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F5" w:rsidRDefault="00C479F5" w:rsidP="00C479F5">
      <w:pPr>
        <w:pStyle w:val="Kop2"/>
      </w:pPr>
      <w:proofErr w:type="spellStart"/>
      <w:r w:rsidRPr="005053B8">
        <w:t>Ortelius</w:t>
      </w:r>
      <w:proofErr w:type="spellEnd"/>
      <w:r w:rsidRPr="005053B8">
        <w:t xml:space="preserve">: </w:t>
      </w:r>
    </w:p>
    <w:p w:rsidR="00C479F5" w:rsidRPr="005053B8" w:rsidRDefault="00C479F5" w:rsidP="00C479F5">
      <w:r w:rsidRPr="005053B8">
        <w:t>Brabantse cartograaf uit de 16e eeuw, en uitvinder van de moderne atlas.</w:t>
      </w:r>
    </w:p>
    <w:p w:rsidR="00C479F5" w:rsidRPr="005053B8" w:rsidRDefault="00C479F5" w:rsidP="00C479F5">
      <w:pPr>
        <w:pStyle w:val="Kop2"/>
      </w:pPr>
      <w:proofErr w:type="spellStart"/>
      <w:r w:rsidRPr="005053B8">
        <w:t>Ortelius</w:t>
      </w:r>
      <w:proofErr w:type="spellEnd"/>
    </w:p>
    <w:p w:rsidR="00C479F5" w:rsidRPr="005053B8" w:rsidRDefault="00C479F5" w:rsidP="00C479F5">
      <w:pPr>
        <w:jc w:val="both"/>
      </w:pPr>
      <w:r w:rsidRPr="005053B8">
        <w:t xml:space="preserve">R.I.P. - Niet belangrijk voor Keun *snif*- Brabants cartograaf die voorloper was van de moderne atlas. Ging hele boel kaarten van anderen gaan samenbundelen en uitgeven als een nieuw werk onder de titel </w:t>
      </w:r>
      <w:proofErr w:type="spellStart"/>
      <w:r w:rsidRPr="005053B8">
        <w:t>Theatrum</w:t>
      </w:r>
      <w:proofErr w:type="spellEnd"/>
      <w:r w:rsidRPr="005053B8">
        <w:t xml:space="preserve"> </w:t>
      </w:r>
      <w:proofErr w:type="spellStart"/>
      <w:r w:rsidRPr="005053B8">
        <w:t>Orbis</w:t>
      </w:r>
      <w:proofErr w:type="spellEnd"/>
      <w:r w:rsidRPr="005053B8">
        <w:t xml:space="preserve"> </w:t>
      </w:r>
      <w:proofErr w:type="spellStart"/>
      <w:r w:rsidRPr="005053B8">
        <w:t>terrarum</w:t>
      </w:r>
      <w:proofErr w:type="spellEnd"/>
      <w:r w:rsidRPr="005053B8">
        <w:t>. Ook verantwoordelijk voor de observatie van kustlijnen van verschillende continenten - vond dat deze erg sterk aanvullend waren voor elkaar en concludeerde daaruit dat de continenten ooit moesten afgebroken zijn van elkaar</w:t>
      </w:r>
    </w:p>
    <w:p w:rsidR="00C479F5" w:rsidRPr="005053B8" w:rsidRDefault="00C479F5" w:rsidP="00C479F5">
      <w:r w:rsidRPr="005053B8">
        <w:rPr>
          <w:noProof/>
        </w:rPr>
        <w:drawing>
          <wp:inline distT="114300" distB="114300" distL="114300" distR="114300" wp14:anchorId="293106EB" wp14:editId="58E32416">
            <wp:extent cx="1100138" cy="1676652"/>
            <wp:effectExtent l="0" t="0" r="0" b="0"/>
            <wp:docPr id="1" name="image01.jpg" descr="Ortelius.jpg"/>
            <wp:cNvGraphicFramePr/>
            <a:graphic xmlns:a="http://schemas.openxmlformats.org/drawingml/2006/main">
              <a:graphicData uri="http://schemas.openxmlformats.org/drawingml/2006/picture">
                <pic:pic xmlns:pic="http://schemas.openxmlformats.org/drawingml/2006/picture">
                  <pic:nvPicPr>
                    <pic:cNvPr id="0" name="image01.jpg" descr="Ortelius.jpg"/>
                    <pic:cNvPicPr preferRelativeResize="0"/>
                  </pic:nvPicPr>
                  <pic:blipFill>
                    <a:blip r:embed="rId7"/>
                    <a:srcRect/>
                    <a:stretch>
                      <a:fillRect/>
                    </a:stretch>
                  </pic:blipFill>
                  <pic:spPr>
                    <a:xfrm>
                      <a:off x="0" y="0"/>
                      <a:ext cx="1100138" cy="1676652"/>
                    </a:xfrm>
                    <a:prstGeom prst="rect">
                      <a:avLst/>
                    </a:prstGeom>
                    <a:ln/>
                  </pic:spPr>
                </pic:pic>
              </a:graphicData>
            </a:graphic>
          </wp:inline>
        </w:drawing>
      </w:r>
    </w:p>
    <w:p w:rsidR="00C479F5" w:rsidRPr="005053B8" w:rsidRDefault="00C479F5" w:rsidP="00C479F5"/>
    <w:p w:rsidR="00C479F5" w:rsidRDefault="00C479F5" w:rsidP="00C479F5">
      <w:pPr>
        <w:pStyle w:val="Kop2"/>
      </w:pPr>
      <w:proofErr w:type="spellStart"/>
      <w:r w:rsidRPr="005053B8">
        <w:t>Maxililiaan</w:t>
      </w:r>
      <w:proofErr w:type="spellEnd"/>
      <w:r w:rsidRPr="005053B8">
        <w:t xml:space="preserve"> van Beieren: </w:t>
      </w:r>
    </w:p>
    <w:p w:rsidR="00C479F5" w:rsidRPr="005053B8" w:rsidRDefault="00C479F5" w:rsidP="00C479F5">
      <w:r w:rsidRPr="005053B8">
        <w:t xml:space="preserve">Hertog die de Katholieke Liga oprichtte rond de dertigjarige oorlog. Dit met als doel om de verbreiding van het protestantisme in het Rijk tegen te gaan en om het te bannen in de landen die hij bestuurde. </w:t>
      </w:r>
    </w:p>
    <w:p w:rsidR="00C479F5" w:rsidRPr="005053B8" w:rsidRDefault="00C479F5" w:rsidP="00C479F5"/>
    <w:p w:rsidR="00C479F5" w:rsidRPr="005053B8" w:rsidRDefault="00C479F5" w:rsidP="00C479F5">
      <w:pPr>
        <w:pStyle w:val="Kop2"/>
      </w:pPr>
      <w:r w:rsidRPr="005053B8">
        <w:t xml:space="preserve">Samuel de </w:t>
      </w:r>
      <w:proofErr w:type="spellStart"/>
      <w:r w:rsidRPr="005053B8">
        <w:t>Champlain</w:t>
      </w:r>
      <w:proofErr w:type="spellEnd"/>
      <w:r w:rsidRPr="005053B8">
        <w:t xml:space="preserve"> </w:t>
      </w:r>
      <w:r>
        <w:t>(grijs kader)</w:t>
      </w:r>
    </w:p>
    <w:p w:rsidR="00C479F5" w:rsidRPr="005053B8" w:rsidRDefault="00C479F5" w:rsidP="00C479F5">
      <w:r w:rsidRPr="005053B8">
        <w:rPr>
          <w:b/>
          <w:color w:val="FF0000"/>
          <w:sz w:val="24"/>
        </w:rPr>
        <w:t xml:space="preserve">* </w:t>
      </w:r>
      <w:proofErr w:type="spellStart"/>
      <w:r w:rsidRPr="005053B8">
        <w:rPr>
          <w:b/>
          <w:color w:val="FF0000"/>
          <w:sz w:val="24"/>
        </w:rPr>
        <w:t>le</w:t>
      </w:r>
      <w:proofErr w:type="spellEnd"/>
      <w:r w:rsidRPr="005053B8">
        <w:rPr>
          <w:b/>
          <w:color w:val="FF0000"/>
          <w:sz w:val="24"/>
        </w:rPr>
        <w:t xml:space="preserve"> </w:t>
      </w:r>
      <w:proofErr w:type="spellStart"/>
      <w:r w:rsidRPr="005053B8">
        <w:rPr>
          <w:b/>
          <w:color w:val="FF0000"/>
          <w:sz w:val="24"/>
        </w:rPr>
        <w:t>père</w:t>
      </w:r>
      <w:proofErr w:type="spellEnd"/>
      <w:r w:rsidRPr="005053B8">
        <w:rPr>
          <w:b/>
          <w:color w:val="FF0000"/>
          <w:sz w:val="24"/>
        </w:rPr>
        <w:t xml:space="preserve"> du Canada </w:t>
      </w:r>
      <w:r w:rsidRPr="005053B8">
        <w:rPr>
          <w:b/>
          <w:sz w:val="24"/>
        </w:rPr>
        <w:t>( begin 17</w:t>
      </w:r>
      <w:r w:rsidRPr="005053B8">
        <w:rPr>
          <w:b/>
          <w:sz w:val="24"/>
          <w:vertAlign w:val="superscript"/>
        </w:rPr>
        <w:t>e</w:t>
      </w:r>
      <w:r w:rsidRPr="005053B8">
        <w:rPr>
          <w:b/>
          <w:sz w:val="24"/>
        </w:rPr>
        <w:t xml:space="preserve"> eeuw</w:t>
      </w:r>
      <w:r w:rsidRPr="005053B8">
        <w:rPr>
          <w:sz w:val="24"/>
        </w:rPr>
        <w:t>)</w:t>
      </w:r>
    </w:p>
    <w:p w:rsidR="00C479F5" w:rsidRPr="005053B8" w:rsidRDefault="00C479F5" w:rsidP="00C479F5">
      <w:r w:rsidRPr="005053B8">
        <w:rPr>
          <w:color w:val="FF0000"/>
        </w:rPr>
        <w:t xml:space="preserve">   </w:t>
      </w:r>
      <w:r w:rsidRPr="005053B8">
        <w:t>- stichter van de stad Quebec en dus grondlegger v/d Franse koloniale bezittingen</w:t>
      </w:r>
    </w:p>
    <w:p w:rsidR="00C479F5" w:rsidRPr="005053B8" w:rsidRDefault="00C479F5" w:rsidP="00C479F5">
      <w:r w:rsidRPr="005053B8">
        <w:t xml:space="preserve">  </w:t>
      </w:r>
      <w:r w:rsidRPr="005053B8">
        <w:tab/>
        <w:t>in N-Amerika</w:t>
      </w:r>
    </w:p>
    <w:p w:rsidR="00C479F5" w:rsidRPr="005053B8" w:rsidRDefault="00C479F5" w:rsidP="00C479F5">
      <w:r w:rsidRPr="005053B8">
        <w:t xml:space="preserve">   - voor hem hadden reeds Jean </w:t>
      </w:r>
      <w:proofErr w:type="spellStart"/>
      <w:r w:rsidRPr="005053B8">
        <w:t>Cabot</w:t>
      </w:r>
      <w:proofErr w:type="spellEnd"/>
      <w:r w:rsidRPr="005053B8">
        <w:t xml:space="preserve"> en Jacques Cartier het continent verkend</w:t>
      </w:r>
    </w:p>
    <w:p w:rsidR="00C479F5" w:rsidRPr="005053B8" w:rsidRDefault="00C479F5" w:rsidP="00C479F5">
      <w:r w:rsidRPr="005053B8">
        <w:t xml:space="preserve">   - </w:t>
      </w:r>
      <w:r w:rsidRPr="005053B8">
        <w:rPr>
          <w:b/>
        </w:rPr>
        <w:t xml:space="preserve">des </w:t>
      </w:r>
      <w:proofErr w:type="spellStart"/>
      <w:r w:rsidRPr="005053B8">
        <w:rPr>
          <w:b/>
        </w:rPr>
        <w:t>sauvages</w:t>
      </w:r>
      <w:proofErr w:type="spellEnd"/>
      <w:r w:rsidRPr="005053B8">
        <w:t>: verslag van reis en beschrijving Indianen</w:t>
      </w:r>
    </w:p>
    <w:p w:rsidR="00C479F5" w:rsidRPr="005053B8" w:rsidRDefault="00C479F5" w:rsidP="00C479F5">
      <w:r w:rsidRPr="005053B8">
        <w:t xml:space="preserve">   - bracht de hele regio van St-Jacobsbaai tot Cape </w:t>
      </w:r>
      <w:proofErr w:type="spellStart"/>
      <w:r w:rsidRPr="005053B8">
        <w:t>Cod</w:t>
      </w:r>
      <w:proofErr w:type="spellEnd"/>
      <w:r w:rsidRPr="005053B8">
        <w:t xml:space="preserve"> in kaart op zoek naar uitvalsbasis</w:t>
      </w:r>
    </w:p>
    <w:p w:rsidR="00C479F5" w:rsidRPr="005053B8" w:rsidRDefault="00C479F5" w:rsidP="00C479F5">
      <w:r w:rsidRPr="005053B8">
        <w:t xml:space="preserve">   - eerst vestigden ze zich in </w:t>
      </w:r>
      <w:proofErr w:type="spellStart"/>
      <w:r w:rsidRPr="005053B8">
        <w:t>Acadië</w:t>
      </w:r>
      <w:proofErr w:type="spellEnd"/>
      <w:r w:rsidRPr="005053B8">
        <w:t xml:space="preserve"> maar door ongunstige weersomstandigheden ging</w:t>
      </w:r>
    </w:p>
    <w:p w:rsidR="00C479F5" w:rsidRPr="005053B8" w:rsidRDefault="00C479F5" w:rsidP="00C479F5">
      <w:r w:rsidRPr="005053B8">
        <w:t xml:space="preserve">  </w:t>
      </w:r>
      <w:r w:rsidRPr="005053B8">
        <w:tab/>
        <w:t>hij naar de oevers van St-Laurens waar hij Quebec stichtte in 1608</w:t>
      </w:r>
    </w:p>
    <w:p w:rsidR="00C479F5" w:rsidRPr="005053B8" w:rsidRDefault="00C479F5" w:rsidP="00C479F5">
      <w:r w:rsidRPr="005053B8">
        <w:t xml:space="preserve">   - Quebec werd centrum huidenhandel met bevriende Indianenstammen</w:t>
      </w:r>
    </w:p>
    <w:p w:rsidR="00C479F5" w:rsidRPr="005053B8" w:rsidRDefault="00C479F5" w:rsidP="00C479F5">
      <w:r w:rsidRPr="005053B8">
        <w:t xml:space="preserve">   - stichtte ook aan de Ottawarivier de stad Montréal</w:t>
      </w:r>
    </w:p>
    <w:p w:rsidR="00C479F5" w:rsidRPr="005053B8" w:rsidRDefault="00C479F5" w:rsidP="00C479F5">
      <w:r w:rsidRPr="005053B8">
        <w:t xml:space="preserve">   - voortdurend problemen met de </w:t>
      </w:r>
      <w:proofErr w:type="spellStart"/>
      <w:r w:rsidRPr="005053B8">
        <w:t>Irokezen</w:t>
      </w:r>
      <w:proofErr w:type="spellEnd"/>
      <w:r w:rsidRPr="005053B8">
        <w:t xml:space="preserve"> en Engelsen die 1629-1632 controle over</w:t>
      </w:r>
    </w:p>
    <w:p w:rsidR="00C479F5" w:rsidRPr="005053B8" w:rsidRDefault="00C479F5" w:rsidP="00C479F5">
      <w:r w:rsidRPr="005053B8">
        <w:t xml:space="preserve"> </w:t>
      </w:r>
      <w:r w:rsidRPr="005053B8">
        <w:tab/>
        <w:t>Quebec hadden</w:t>
      </w:r>
    </w:p>
    <w:p w:rsidR="00C479F5" w:rsidRPr="005053B8" w:rsidRDefault="00C479F5" w:rsidP="00C479F5"/>
    <w:p w:rsidR="00C479F5" w:rsidRDefault="00C479F5" w:rsidP="00C479F5">
      <w:pPr>
        <w:pStyle w:val="Kop2"/>
        <w:rPr>
          <w:shd w:val="clear" w:color="auto" w:fill="EBEADD"/>
        </w:rPr>
      </w:pPr>
      <w:r w:rsidRPr="005053B8">
        <w:t>Johan De Witt</w:t>
      </w:r>
      <w:r w:rsidRPr="005053B8">
        <w:rPr>
          <w:shd w:val="clear" w:color="auto" w:fill="EBEADD"/>
        </w:rPr>
        <w:t xml:space="preserve">: </w:t>
      </w:r>
    </w:p>
    <w:p w:rsidR="00C479F5" w:rsidRPr="005053B8" w:rsidRDefault="00C479F5" w:rsidP="00C479F5">
      <w:r w:rsidRPr="005053B8">
        <w:t xml:space="preserve">Neemt als raadspensionaris van de staten van Holland de leiding over de Nederlanden over op het moment dat de zoon van stadhouder Frederik Hendrik, Willem II sterft. Met de komst van Johan De Witt wordt het eerst stadhouderloos tijdperk ingeluid dat abrupt stopt op het moment dat Frankrijk en Engeland een coalitie smeden om de republiek op zee tegen te houden (had niet geanticipeerd dat Frankrijk en Engeland zich zouden alliëren) en aan zijn leven een einde komt. In 1672 wordt hij vervangen door Willem III, de zoon van Willem II, die stand weet te houden tegen de Engelse overmacht op zee en waar hij uiteindelijk vrede mee sluit (1674 in Den Haag.) </w:t>
      </w:r>
    </w:p>
    <w:p w:rsidR="00C479F5" w:rsidRPr="005053B8" w:rsidRDefault="00C479F5" w:rsidP="00C479F5"/>
    <w:p w:rsidR="00C479F5" w:rsidRDefault="00C479F5" w:rsidP="00C479F5">
      <w:pPr>
        <w:pStyle w:val="Kop2"/>
      </w:pPr>
      <w:proofErr w:type="spellStart"/>
      <w:r w:rsidRPr="005053B8">
        <w:t>Bartolome</w:t>
      </w:r>
      <w:proofErr w:type="spellEnd"/>
      <w:r w:rsidRPr="005053B8">
        <w:t xml:space="preserve"> De las </w:t>
      </w:r>
      <w:proofErr w:type="spellStart"/>
      <w:r w:rsidRPr="005053B8">
        <w:t>Casas</w:t>
      </w:r>
      <w:proofErr w:type="spellEnd"/>
      <w:r w:rsidRPr="005053B8">
        <w:t xml:space="preserve">: </w:t>
      </w:r>
      <w:r>
        <w:t>(grijs kader)</w:t>
      </w:r>
    </w:p>
    <w:p w:rsidR="00C479F5" w:rsidRPr="005053B8" w:rsidRDefault="00C479F5" w:rsidP="00C479F5">
      <w:r w:rsidRPr="005053B8">
        <w:t xml:space="preserve">Spaans geestelijke die mee aan de basis lag van een betere behandeling voor de Indianen door de Spanjaarden. Samen met De </w:t>
      </w:r>
      <w:proofErr w:type="spellStart"/>
      <w:r w:rsidRPr="005053B8">
        <w:t>montesinos</w:t>
      </w:r>
      <w:proofErr w:type="spellEnd"/>
      <w:r w:rsidRPr="005053B8">
        <w:t xml:space="preserve"> lag hij aan de basis van de </w:t>
      </w:r>
      <w:proofErr w:type="spellStart"/>
      <w:r w:rsidRPr="005053B8">
        <w:t>Nuevas</w:t>
      </w:r>
      <w:proofErr w:type="spellEnd"/>
      <w:r w:rsidRPr="005053B8">
        <w:t xml:space="preserve"> </w:t>
      </w:r>
      <w:proofErr w:type="spellStart"/>
      <w:r w:rsidRPr="005053B8">
        <w:t>Leyes</w:t>
      </w:r>
      <w:proofErr w:type="spellEnd"/>
      <w:r w:rsidRPr="005053B8">
        <w:t xml:space="preserve">, die een betere behandeling van de Indianen in de koloniale wereld dienden in de kaart te spelen. Alsook wilde hij komaf maken met het </w:t>
      </w:r>
      <w:proofErr w:type="spellStart"/>
      <w:r w:rsidRPr="005053B8">
        <w:t>encomiendasysteem</w:t>
      </w:r>
      <w:proofErr w:type="spellEnd"/>
      <w:r w:rsidRPr="005053B8">
        <w:t xml:space="preserve"> omdat hij er heilig van overtuigd was dat net dat systeem aan de basis lag van het malheur van de indianen. Ook was hij voorstander van een ander soort missionering en pleitte hij voor respect voor de overtuigingen van de indianen. </w:t>
      </w:r>
    </w:p>
    <w:p w:rsidR="00C479F5" w:rsidRDefault="00C479F5" w:rsidP="00C479F5">
      <w:pPr>
        <w:pStyle w:val="Kop2"/>
      </w:pPr>
      <w:r w:rsidRPr="005053B8">
        <w:t xml:space="preserve">Menno Simons: </w:t>
      </w:r>
    </w:p>
    <w:p w:rsidR="00C479F5" w:rsidRPr="005053B8" w:rsidRDefault="00C479F5" w:rsidP="00C479F5">
      <w:r w:rsidRPr="005053B8">
        <w:t xml:space="preserve">Door de </w:t>
      </w:r>
      <w:proofErr w:type="spellStart"/>
      <w:r w:rsidRPr="005053B8">
        <w:t>Münsterse</w:t>
      </w:r>
      <w:proofErr w:type="spellEnd"/>
      <w:r w:rsidRPr="005053B8">
        <w:t xml:space="preserve"> debacle werden de vervolging van de anabaptisten opgedreven en enkele jaren later was de beweging in de Nederlanden bijna volledig uitgeroeid. Rond 1550 kwam er hergroepering rond het figuur Menno Simons, een voormalige katholieke pastoor uit Friesland. Simons predikte een radicaal pacifisme en een strenge interne discipline. De mennonieten of doopsgezinden trokken zich terug uit de wereld en verenigden zich in kleine rurale gebieden.</w:t>
      </w:r>
      <w:r w:rsidRPr="005053B8">
        <w:rPr>
          <w:shd w:val="clear" w:color="auto" w:fill="EBEADD"/>
        </w:rPr>
        <w:t xml:space="preserve"> </w:t>
      </w:r>
    </w:p>
    <w:p w:rsidR="00C479F5" w:rsidRPr="005053B8" w:rsidRDefault="00C479F5" w:rsidP="00C479F5"/>
    <w:p w:rsidR="00C479F5" w:rsidRPr="005053B8" w:rsidRDefault="00C479F5" w:rsidP="00C479F5">
      <w:pPr>
        <w:pStyle w:val="Kop2"/>
      </w:pPr>
      <w:proofErr w:type="spellStart"/>
      <w:r w:rsidRPr="005053B8">
        <w:t>Bogdan</w:t>
      </w:r>
      <w:proofErr w:type="spellEnd"/>
      <w:r w:rsidRPr="005053B8">
        <w:t xml:space="preserve"> </w:t>
      </w:r>
      <w:proofErr w:type="spellStart"/>
      <w:r w:rsidRPr="005053B8">
        <w:t>Chmelnitski</w:t>
      </w:r>
      <w:proofErr w:type="spellEnd"/>
      <w:r w:rsidRPr="005053B8">
        <w:t>:</w:t>
      </w:r>
    </w:p>
    <w:p w:rsidR="00C479F5" w:rsidRPr="005053B8" w:rsidRDefault="00C479F5" w:rsidP="00C479F5">
      <w:r w:rsidRPr="005053B8">
        <w:t>-</w:t>
      </w:r>
      <w:proofErr w:type="spellStart"/>
      <w:r w:rsidRPr="005053B8">
        <w:t>Oekraiense</w:t>
      </w:r>
      <w:proofErr w:type="spellEnd"/>
      <w:r w:rsidRPr="005053B8">
        <w:t xml:space="preserve"> Kozakken leider die een opstand </w:t>
      </w:r>
      <w:proofErr w:type="spellStart"/>
      <w:r w:rsidRPr="005053B8">
        <w:t>orchestreerde</w:t>
      </w:r>
      <w:proofErr w:type="spellEnd"/>
      <w:r w:rsidRPr="005053B8">
        <w:t xml:space="preserve"> tegen de adel van Polen-</w:t>
      </w:r>
      <w:proofErr w:type="spellStart"/>
      <w:r w:rsidRPr="005053B8">
        <w:t>Lithouwen</w:t>
      </w:r>
      <w:proofErr w:type="spellEnd"/>
      <w:r w:rsidRPr="005053B8">
        <w:t>.</w:t>
      </w:r>
    </w:p>
    <w:p w:rsidR="00C479F5" w:rsidRPr="005053B8" w:rsidRDefault="00C479F5" w:rsidP="00C479F5">
      <w:pPr>
        <w:pStyle w:val="Kop2"/>
      </w:pPr>
      <w:r w:rsidRPr="005053B8">
        <w:t xml:space="preserve">Samuel </w:t>
      </w:r>
      <w:proofErr w:type="spellStart"/>
      <w:r w:rsidRPr="005053B8">
        <w:t>Oppenheimer</w:t>
      </w:r>
      <w:proofErr w:type="spellEnd"/>
    </w:p>
    <w:p w:rsidR="00C479F5" w:rsidRPr="005053B8" w:rsidRDefault="00C479F5" w:rsidP="00C479F5">
      <w:pPr>
        <w:jc w:val="both"/>
      </w:pPr>
      <w:r w:rsidRPr="005053B8">
        <w:t xml:space="preserve">-Het prototype van </w:t>
      </w:r>
      <w:proofErr w:type="spellStart"/>
      <w:r w:rsidRPr="005053B8">
        <w:t>de’hofjoden</w:t>
      </w:r>
      <w:proofErr w:type="spellEnd"/>
      <w:r w:rsidRPr="005053B8">
        <w:t xml:space="preserve">’, rijke financiers die vaak voor meerdere regeringen werkten en die onderling sterk afhankelijk waren van elkaar. Samuel zijn hoogtepunt van zijn carrière was tijdens de Negenjarige oorlog, toen hij gelijktijdig de bevoorrading van de Oostenrijkse legers in Hongarije en in Duitsland organiseerde. Zijn dood in 1703 veroorzaakte een financiële crisis in heel Midden-Europa wegens de gigantische bedragen die de keizerlijke schatkist hem verschuldigd was. </w:t>
      </w:r>
    </w:p>
    <w:p w:rsidR="00C479F5" w:rsidRPr="005053B8" w:rsidRDefault="00C479F5" w:rsidP="00C479F5">
      <w:pPr>
        <w:jc w:val="both"/>
      </w:pPr>
    </w:p>
    <w:p w:rsidR="00C479F5" w:rsidRPr="005053B8" w:rsidRDefault="00C479F5" w:rsidP="00C479F5">
      <w:pPr>
        <w:pStyle w:val="Kop2"/>
      </w:pPr>
      <w:proofErr w:type="spellStart"/>
      <w:r w:rsidRPr="005053B8">
        <w:t>Francois</w:t>
      </w:r>
      <w:proofErr w:type="spellEnd"/>
      <w:r w:rsidRPr="005053B8">
        <w:t xml:space="preserve"> </w:t>
      </w:r>
      <w:proofErr w:type="spellStart"/>
      <w:r w:rsidRPr="005053B8">
        <w:t>Quesnay</w:t>
      </w:r>
      <w:proofErr w:type="spellEnd"/>
      <w:r>
        <w:t xml:space="preserve"> (grijs kader)</w:t>
      </w:r>
    </w:p>
    <w:p w:rsidR="00C479F5" w:rsidRPr="005053B8" w:rsidRDefault="00C479F5" w:rsidP="00C479F5">
      <w:pPr>
        <w:jc w:val="both"/>
      </w:pPr>
      <w:r w:rsidRPr="005053B8">
        <w:t>-Stichter van de school van de fysiocratie waar de nadruk op landbouw ligt. Het wordt voorgesteld als de enige bron van welvaart (</w:t>
      </w:r>
      <w:proofErr w:type="spellStart"/>
      <w:r w:rsidRPr="005053B8">
        <w:t>classe</w:t>
      </w:r>
      <w:proofErr w:type="spellEnd"/>
      <w:r w:rsidRPr="005053B8">
        <w:t xml:space="preserve"> </w:t>
      </w:r>
      <w:proofErr w:type="spellStart"/>
      <w:r w:rsidRPr="005053B8">
        <w:t>productive</w:t>
      </w:r>
      <w:proofErr w:type="spellEnd"/>
      <w:r w:rsidRPr="005053B8">
        <w:t xml:space="preserve">). De sectoren van de nijverheid en handel behoorden tot de classes </w:t>
      </w:r>
      <w:proofErr w:type="spellStart"/>
      <w:r w:rsidRPr="005053B8">
        <w:t>stériles</w:t>
      </w:r>
      <w:proofErr w:type="spellEnd"/>
      <w:r w:rsidRPr="005053B8">
        <w:t xml:space="preserve">. </w:t>
      </w:r>
      <w:proofErr w:type="spellStart"/>
      <w:r w:rsidRPr="005053B8">
        <w:t>Quesnay</w:t>
      </w:r>
      <w:proofErr w:type="spellEnd"/>
      <w:r w:rsidRPr="005053B8">
        <w:t xml:space="preserve"> ziet de economie als een bloedsomloop, en hij wordt ook gezien als de grondlegger van de economische wetenschap. Fysiocraten zijn tegenstanders van de overheidsinterventie en zijn voorstanders van de </w:t>
      </w:r>
      <w:r w:rsidRPr="005053B8">
        <w:rPr>
          <w:i/>
        </w:rPr>
        <w:t>laissez-faire</w:t>
      </w:r>
      <w:r w:rsidRPr="005053B8">
        <w:t xml:space="preserve"> politiek. Ze worden gezien als de voorlopers van het 19e </w:t>
      </w:r>
      <w:proofErr w:type="spellStart"/>
      <w:r w:rsidRPr="005053B8">
        <w:t>eeuwse</w:t>
      </w:r>
      <w:proofErr w:type="spellEnd"/>
      <w:r w:rsidRPr="005053B8">
        <w:t xml:space="preserve"> liberalisme. </w:t>
      </w:r>
    </w:p>
    <w:p w:rsidR="00C479F5" w:rsidRPr="005053B8" w:rsidRDefault="00C479F5" w:rsidP="00C479F5">
      <w:pPr>
        <w:jc w:val="both"/>
      </w:pPr>
    </w:p>
    <w:p w:rsidR="00C479F5" w:rsidRPr="005053B8" w:rsidRDefault="00C479F5" w:rsidP="00C479F5">
      <w:pPr>
        <w:pStyle w:val="Kop2"/>
      </w:pPr>
      <w:r w:rsidRPr="005053B8">
        <w:t xml:space="preserve">Jacob </w:t>
      </w:r>
      <w:proofErr w:type="spellStart"/>
      <w:r w:rsidRPr="005053B8">
        <w:t>Fugger</w:t>
      </w:r>
      <w:proofErr w:type="spellEnd"/>
    </w:p>
    <w:p w:rsidR="00C479F5" w:rsidRPr="005053B8" w:rsidRDefault="00C479F5" w:rsidP="00C479F5">
      <w:pPr>
        <w:numPr>
          <w:ilvl w:val="0"/>
          <w:numId w:val="1"/>
        </w:numPr>
        <w:ind w:hanging="359"/>
        <w:contextualSpacing/>
        <w:jc w:val="both"/>
      </w:pPr>
      <w:r w:rsidRPr="005053B8">
        <w:t xml:space="preserve">Jacob </w:t>
      </w:r>
      <w:proofErr w:type="spellStart"/>
      <w:r w:rsidRPr="005053B8">
        <w:t>Fugger</w:t>
      </w:r>
      <w:proofErr w:type="spellEnd"/>
      <w:r w:rsidRPr="005053B8">
        <w:t xml:space="preserve"> de Rijke was de </w:t>
      </w:r>
      <w:r w:rsidRPr="005053B8">
        <w:rPr>
          <w:u w:val="single"/>
        </w:rPr>
        <w:t xml:space="preserve">grootste </w:t>
      </w:r>
      <w:proofErr w:type="spellStart"/>
      <w:r w:rsidRPr="005053B8">
        <w:rPr>
          <w:u w:val="single"/>
        </w:rPr>
        <w:t>financierder</w:t>
      </w:r>
      <w:proofErr w:type="spellEnd"/>
      <w:r w:rsidRPr="005053B8">
        <w:rPr>
          <w:u w:val="single"/>
        </w:rPr>
        <w:t xml:space="preserve"> van Karel V</w:t>
      </w:r>
      <w:r w:rsidRPr="005053B8">
        <w:t xml:space="preserve"> in aanloop van zijn </w:t>
      </w:r>
      <w:r w:rsidRPr="005053B8">
        <w:rPr>
          <w:u w:val="single"/>
        </w:rPr>
        <w:t>keizerschap</w:t>
      </w:r>
      <w:r w:rsidRPr="005053B8">
        <w:t xml:space="preserve">. Dit deed hij omdat het voor hem voordeliger was dat Karel V de keizerkroon kreeg, zo zou dan zijn voornaamste handelsgebieden onder één bestuur komen en creëerde voor de handelskapitalisten ongeziene kansen. </w:t>
      </w:r>
      <w:r w:rsidRPr="005053B8">
        <w:rPr>
          <w:u w:val="single"/>
        </w:rPr>
        <w:t xml:space="preserve">1519 </w:t>
      </w:r>
      <w:r w:rsidRPr="005053B8">
        <w:t xml:space="preserve">(keizersverkiezing) is een </w:t>
      </w:r>
      <w:proofErr w:type="spellStart"/>
      <w:r w:rsidRPr="005053B8">
        <w:t>mooii</w:t>
      </w:r>
      <w:proofErr w:type="spellEnd"/>
      <w:r w:rsidRPr="005053B8">
        <w:t xml:space="preserve"> voorbeeld van </w:t>
      </w:r>
      <w:r w:rsidRPr="005053B8">
        <w:rPr>
          <w:u w:val="single"/>
        </w:rPr>
        <w:t>BIG MONEY, BIG POLITICS</w:t>
      </w:r>
      <w:r w:rsidRPr="005053B8">
        <w:t>.</w:t>
      </w:r>
    </w:p>
    <w:p w:rsidR="00C479F5" w:rsidRPr="005053B8" w:rsidRDefault="00C479F5" w:rsidP="00C479F5"/>
    <w:p w:rsidR="00C479F5" w:rsidRPr="005053B8" w:rsidRDefault="00C479F5" w:rsidP="00C479F5">
      <w:pPr>
        <w:pStyle w:val="Kop2"/>
      </w:pPr>
      <w:r w:rsidRPr="005053B8">
        <w:t xml:space="preserve">John </w:t>
      </w:r>
      <w:proofErr w:type="spellStart"/>
      <w:r w:rsidRPr="005053B8">
        <w:t>Law</w:t>
      </w:r>
      <w:proofErr w:type="spellEnd"/>
    </w:p>
    <w:p w:rsidR="00C479F5" w:rsidRPr="005053B8" w:rsidRDefault="00C479F5" w:rsidP="00C479F5">
      <w:pPr>
        <w:jc w:val="both"/>
      </w:pPr>
      <w:r w:rsidRPr="005053B8">
        <w:t>-Schots bankier die het Frankrijk van Lodewijk XV probeerde uit het slop te helpen. Ging over tot het oprichten van enkele bankinstellingen (</w:t>
      </w:r>
      <w:proofErr w:type="spellStart"/>
      <w:r w:rsidRPr="005053B8">
        <w:rPr>
          <w:i/>
        </w:rPr>
        <w:t>Banque</w:t>
      </w:r>
      <w:proofErr w:type="spellEnd"/>
      <w:r w:rsidRPr="005053B8">
        <w:rPr>
          <w:i/>
        </w:rPr>
        <w:t xml:space="preserve"> Royale de France)</w:t>
      </w:r>
      <w:r w:rsidRPr="005053B8">
        <w:t xml:space="preserve"> maar door waardepapieren die niet voldoende gedekt waren ging het geheel over de kop. </w:t>
      </w:r>
    </w:p>
    <w:p w:rsidR="00C479F5" w:rsidRPr="005053B8" w:rsidRDefault="00C479F5" w:rsidP="00C479F5">
      <w:pPr>
        <w:jc w:val="both"/>
      </w:pPr>
    </w:p>
    <w:p w:rsidR="00C479F5" w:rsidRDefault="00C479F5" w:rsidP="00C479F5">
      <w:pPr>
        <w:pStyle w:val="Kop2"/>
      </w:pPr>
      <w:proofErr w:type="spellStart"/>
      <w:r w:rsidRPr="005053B8">
        <w:t>Paracelsus</w:t>
      </w:r>
      <w:proofErr w:type="spellEnd"/>
    </w:p>
    <w:p w:rsidR="00C479F5" w:rsidRDefault="00C479F5" w:rsidP="00C479F5"/>
    <w:p w:rsidR="005053B8" w:rsidRPr="005053B8" w:rsidRDefault="005053B8" w:rsidP="005053B8">
      <w:pPr>
        <w:pStyle w:val="Kop2"/>
      </w:pPr>
      <w:r w:rsidRPr="005053B8">
        <w:t xml:space="preserve">a) Samengestelde staten (1 </w:t>
      </w:r>
      <w:proofErr w:type="spellStart"/>
      <w:r w:rsidRPr="005053B8">
        <w:t>pt</w:t>
      </w:r>
      <w:proofErr w:type="spellEnd"/>
      <w:r w:rsidRPr="005053B8">
        <w:t>)</w:t>
      </w:r>
    </w:p>
    <w:p w:rsidR="005053B8" w:rsidRPr="005053B8" w:rsidRDefault="005053B8" w:rsidP="005053B8">
      <w:pPr>
        <w:jc w:val="both"/>
      </w:pPr>
      <w:r w:rsidRPr="005053B8">
        <w:t>Afzonderlijke vorstendommen die als gevolg van bepaalde omstandigheden één en dezelfde monarch hadden en een personele unie vormden, meestal door huwelijk en daaruit vloeiende erfopvolging. In theorie bleven ze los van elkaar bestaan, elk met hun eigen wetten en bestuurlijke tradities. Vorsten probeerden wel vaak een eenheid te bewerkstellingen onder hun verschillende landen. Deze poging tot assimilatie</w:t>
      </w:r>
      <w:r w:rsidRPr="005053B8">
        <w:rPr>
          <w:color w:val="0070C0"/>
        </w:rPr>
        <w:t>*</w:t>
      </w:r>
      <w:r w:rsidRPr="005053B8">
        <w:t xml:space="preserve"> kenden een wisselend succes. Zo konden de persoonlijke unies evolueren tot geünificeerde en centraal geleide staat, terwijl andere niet meer bleven dan een los verband of snel desintegreerden</w:t>
      </w:r>
      <w:r w:rsidRPr="005053B8">
        <w:rPr>
          <w:color w:val="0070C0"/>
        </w:rPr>
        <w:t>*</w:t>
      </w:r>
      <w:r w:rsidRPr="005053B8">
        <w:t>.</w:t>
      </w:r>
    </w:p>
    <w:p w:rsidR="005053B8" w:rsidRPr="005053B8" w:rsidRDefault="005053B8" w:rsidP="005053B8">
      <w:r w:rsidRPr="005053B8">
        <w:t xml:space="preserve"> </w:t>
      </w:r>
    </w:p>
    <w:p w:rsidR="005053B8" w:rsidRPr="005053B8" w:rsidRDefault="005053B8" w:rsidP="005053B8">
      <w:r w:rsidRPr="005053B8">
        <w:rPr>
          <w:i/>
          <w:color w:val="0070C0"/>
          <w:sz w:val="20"/>
        </w:rPr>
        <w:t>*</w:t>
      </w:r>
      <w:r w:rsidRPr="005053B8">
        <w:rPr>
          <w:i/>
          <w:sz w:val="20"/>
        </w:rPr>
        <w:t>Zodanige aanpassing van individuen of groepen aan een dominante cultuur dat de oorspronkelijke culturele identiteit op de achtergrond raakt.</w:t>
      </w:r>
    </w:p>
    <w:p w:rsidR="005053B8" w:rsidRPr="005053B8" w:rsidRDefault="005053B8" w:rsidP="005053B8">
      <w:r w:rsidRPr="005053B8">
        <w:rPr>
          <w:i/>
          <w:color w:val="0070C0"/>
          <w:sz w:val="20"/>
        </w:rPr>
        <w:t>*</w:t>
      </w:r>
      <w:r w:rsidRPr="005053B8">
        <w:rPr>
          <w:i/>
          <w:sz w:val="20"/>
        </w:rPr>
        <w:t>Uiteenvallen.</w:t>
      </w:r>
    </w:p>
    <w:p w:rsidR="005053B8" w:rsidRPr="005053B8" w:rsidRDefault="005053B8" w:rsidP="005053B8"/>
    <w:p w:rsidR="005053B8" w:rsidRPr="005053B8" w:rsidRDefault="005053B8" w:rsidP="005053B8">
      <w:pPr>
        <w:pStyle w:val="Kop2"/>
      </w:pPr>
      <w:r w:rsidRPr="005053B8">
        <w:t xml:space="preserve">b) Company of Merchant </w:t>
      </w:r>
      <w:proofErr w:type="spellStart"/>
      <w:r w:rsidRPr="005053B8">
        <w:t>Adventurers</w:t>
      </w:r>
      <w:proofErr w:type="spellEnd"/>
      <w:r w:rsidRPr="005053B8">
        <w:t xml:space="preserve"> (1 </w:t>
      </w:r>
      <w:proofErr w:type="spellStart"/>
      <w:r w:rsidRPr="005053B8">
        <w:t>pt</w:t>
      </w:r>
      <w:proofErr w:type="spellEnd"/>
      <w:r w:rsidRPr="005053B8">
        <w:t>)</w:t>
      </w:r>
    </w:p>
    <w:p w:rsidR="005053B8" w:rsidRPr="005053B8" w:rsidRDefault="005053B8" w:rsidP="005053B8">
      <w:r w:rsidRPr="005053B8">
        <w:t xml:space="preserve">Oorspronkelijk hadden de eerste Tudors, Engeland, geen interesse in de overzeese expansie door hun bondgenootschap met Spanje. </w:t>
      </w:r>
      <w:proofErr w:type="spellStart"/>
      <w:r w:rsidRPr="005053B8">
        <w:t>Vanf</w:t>
      </w:r>
      <w:proofErr w:type="spellEnd"/>
      <w:r w:rsidRPr="005053B8">
        <w:t xml:space="preserve"> het midden van de 16e eeuw nam de koninklijke belangtelling voor expedities dan toch toe. Er kwam dan ook een oprichting van ‘Company of Merchant Adventures’ in </w:t>
      </w:r>
      <w:r w:rsidRPr="005053B8">
        <w:rPr>
          <w:b/>
        </w:rPr>
        <w:t>1551</w:t>
      </w:r>
      <w:r w:rsidRPr="005053B8">
        <w:t xml:space="preserve"> om een weg naar China te vinden in </w:t>
      </w:r>
      <w:proofErr w:type="spellStart"/>
      <w:r w:rsidRPr="005053B8">
        <w:t>noord-oostelijke</w:t>
      </w:r>
      <w:proofErr w:type="spellEnd"/>
      <w:r w:rsidRPr="005053B8">
        <w:t xml:space="preserve"> richting om Scandinavië heen, dit lukte niet maar zette zo wel een handelsbetrekking op (via Barentszzee en de Witte Zee) tussen Engeland en </w:t>
      </w:r>
      <w:proofErr w:type="spellStart"/>
      <w:r w:rsidRPr="005053B8">
        <w:t>Moskovië</w:t>
      </w:r>
      <w:proofErr w:type="spellEnd"/>
      <w:r w:rsidRPr="005053B8">
        <w:t xml:space="preserve"> wat de weg opende, de naam van de Company werd dan ook verandert in </w:t>
      </w:r>
      <w:proofErr w:type="spellStart"/>
      <w:r w:rsidRPr="005053B8">
        <w:t>Moscovy</w:t>
      </w:r>
      <w:proofErr w:type="spellEnd"/>
      <w:r w:rsidRPr="005053B8">
        <w:t xml:space="preserve"> Company.</w:t>
      </w:r>
    </w:p>
    <w:p w:rsidR="00767009" w:rsidRDefault="00767009" w:rsidP="005053B8">
      <w:pPr>
        <w:pStyle w:val="Kop2"/>
      </w:pPr>
    </w:p>
    <w:p w:rsidR="00767009" w:rsidRDefault="00767009" w:rsidP="005053B8">
      <w:pPr>
        <w:pStyle w:val="Kop2"/>
      </w:pPr>
    </w:p>
    <w:p w:rsidR="005053B8" w:rsidRPr="005053B8" w:rsidRDefault="005053B8" w:rsidP="005053B8">
      <w:pPr>
        <w:pStyle w:val="Kop2"/>
      </w:pPr>
      <w:bookmarkStart w:id="0" w:name="_GoBack"/>
      <w:bookmarkEnd w:id="0"/>
      <w:proofErr w:type="spellStart"/>
      <w:r w:rsidRPr="005053B8">
        <w:t>Verlagsysteem</w:t>
      </w:r>
      <w:proofErr w:type="spellEnd"/>
    </w:p>
    <w:p w:rsidR="005053B8" w:rsidRPr="005053B8" w:rsidRDefault="005053B8" w:rsidP="005053B8">
      <w:pPr>
        <w:jc w:val="both"/>
      </w:pPr>
      <w:r w:rsidRPr="005053B8">
        <w:t xml:space="preserve">Dit was één van de organisatievormen in de rurale industrie naast het </w:t>
      </w:r>
      <w:proofErr w:type="spellStart"/>
      <w:r w:rsidRPr="005053B8">
        <w:t>Kaufsysteem</w:t>
      </w:r>
      <w:proofErr w:type="spellEnd"/>
      <w:r w:rsidRPr="005053B8">
        <w:t>. Dit is een putting out systeem waar de organisatie van de productie gedirigeerd werd door de stedelijke ondernemers. Zij schoten kapitaal, werktuigen en grondstoffen voor aan rurale huishoudens die in ruil voor een loon het gewenste product vervaardigden. Met het putting-</w:t>
      </w:r>
      <w:proofErr w:type="spellStart"/>
      <w:r w:rsidRPr="005053B8">
        <w:t>outsysteem</w:t>
      </w:r>
      <w:proofErr w:type="spellEnd"/>
      <w:r w:rsidRPr="005053B8">
        <w:t xml:space="preserve"> werd voor het eerst massaal handelskapitaal op het platteland geïnvesteerd en waren de producenten niet langer zelfstandig.</w:t>
      </w:r>
    </w:p>
    <w:p w:rsidR="005053B8" w:rsidRPr="005053B8" w:rsidRDefault="005053B8" w:rsidP="005053B8">
      <w:pPr>
        <w:jc w:val="both"/>
      </w:pPr>
      <w:r w:rsidRPr="005053B8">
        <w:t xml:space="preserve"> </w:t>
      </w:r>
    </w:p>
    <w:p w:rsidR="005053B8" w:rsidRPr="005053B8" w:rsidRDefault="005053B8" w:rsidP="005053B8">
      <w:pPr>
        <w:jc w:val="both"/>
      </w:pPr>
      <w:r w:rsidRPr="005053B8">
        <w:t>Dit systeem floreerde (bloeide) voornamelijk in de nabijheid van stedelijke centra omdat de transportkosten op die manier beperkt bleven en de productie beter gecontroleerd kon worden. Zeker wanneer duurdere grondstoffen vereist waren voor de productie hadden de rurale producenten niet genoeg kapitaal om die aan te kopen en deed men een beroep op stedelingen die het volledige productieproces financierden en controleerden.</w:t>
      </w:r>
    </w:p>
    <w:p w:rsidR="005053B8" w:rsidRPr="005053B8" w:rsidRDefault="005053B8" w:rsidP="005053B8">
      <w:r w:rsidRPr="005053B8">
        <w:t xml:space="preserve"> </w:t>
      </w:r>
    </w:p>
    <w:p w:rsidR="005053B8" w:rsidRPr="005053B8" w:rsidRDefault="005053B8" w:rsidP="005053B8">
      <w:pPr>
        <w:pStyle w:val="Kop2"/>
      </w:pPr>
      <w:proofErr w:type="spellStart"/>
      <w:r w:rsidRPr="005053B8">
        <w:t>Kaufsysteem</w:t>
      </w:r>
      <w:proofErr w:type="spellEnd"/>
      <w:r w:rsidRPr="005053B8">
        <w:t xml:space="preserve"> :</w:t>
      </w:r>
    </w:p>
    <w:p w:rsidR="005053B8" w:rsidRPr="005053B8" w:rsidRDefault="005053B8" w:rsidP="005053B8">
      <w:pPr>
        <w:jc w:val="both"/>
      </w:pPr>
      <w:r w:rsidRPr="005053B8">
        <w:t xml:space="preserve">De rurale huishoudens hadden zelf de organisatie van de productie in handen. De grondstoffen werden voor eigen rekening gekocht, verwerkt en het eindproduct werd verkocht aan handelaars. In alle fasen </w:t>
      </w:r>
      <w:proofErr w:type="spellStart"/>
      <w:r w:rsidRPr="005053B8">
        <w:t>vh</w:t>
      </w:r>
      <w:proofErr w:type="spellEnd"/>
      <w:r w:rsidRPr="005053B8">
        <w:t xml:space="preserve"> productieproces behield de producent zijn zelfstandigheid. De organisatievorm werd bepaald door de aanwezigheid van stedelijke ondernemers en de kostprijs van de grondstoffen.</w:t>
      </w:r>
    </w:p>
    <w:p w:rsidR="005053B8" w:rsidRPr="005053B8" w:rsidRDefault="005053B8" w:rsidP="005053B8">
      <w:pPr>
        <w:jc w:val="both"/>
      </w:pPr>
      <w:r w:rsidRPr="005053B8">
        <w:t xml:space="preserve"> </w:t>
      </w:r>
    </w:p>
    <w:p w:rsidR="005053B8" w:rsidRPr="005053B8" w:rsidRDefault="005053B8" w:rsidP="005053B8">
      <w:pPr>
        <w:jc w:val="both"/>
      </w:pPr>
      <w:r w:rsidRPr="005053B8">
        <w:t>Een traditionele sector was de linnennijverheid. De grondstoffen waren goedkoop en werd lokaal geproduceerd dus was er weinig nood aan externe kapitaalinjecties.</w:t>
      </w:r>
    </w:p>
    <w:p w:rsidR="005053B8" w:rsidRDefault="005053B8" w:rsidP="005053B8">
      <w:pPr>
        <w:pStyle w:val="Kop2"/>
      </w:pPr>
      <w:proofErr w:type="spellStart"/>
      <w:r w:rsidRPr="005053B8">
        <w:t>Mezzadria</w:t>
      </w:r>
      <w:proofErr w:type="spellEnd"/>
      <w:r w:rsidRPr="005053B8">
        <w:t xml:space="preserve">:  </w:t>
      </w:r>
    </w:p>
    <w:p w:rsidR="005053B8" w:rsidRPr="005053B8" w:rsidRDefault="005053B8" w:rsidP="005053B8">
      <w:pPr>
        <w:jc w:val="both"/>
      </w:pPr>
      <w:r w:rsidRPr="005053B8">
        <w:t xml:space="preserve">Een overeenkomst tussen de heer en de pachter. De heer stelt niet alleen zijn grond ter beschikking maar stelt ook middelen zoals dieren en geld ter beschikking, in ruil voor 50 % van de opbrengst. Niet echt succesvol echter, het </w:t>
      </w:r>
      <w:proofErr w:type="spellStart"/>
      <w:r w:rsidRPr="005053B8">
        <w:t>halfpacht</w:t>
      </w:r>
      <w:proofErr w:type="spellEnd"/>
      <w:r w:rsidRPr="005053B8">
        <w:t xml:space="preserve"> systeem remde de economische ontwikkelingen op het platteland. De regio’s waarin het systeem werd gebruikt, werden gekenmerkt door relatieve armoede. </w:t>
      </w:r>
    </w:p>
    <w:p w:rsidR="005053B8" w:rsidRPr="005053B8" w:rsidRDefault="005053B8" w:rsidP="005053B8"/>
    <w:p w:rsidR="005053B8" w:rsidRDefault="005053B8" w:rsidP="005053B8">
      <w:pPr>
        <w:pStyle w:val="Kop2"/>
      </w:pPr>
      <w:r w:rsidRPr="005053B8">
        <w:t xml:space="preserve">Charivari </w:t>
      </w:r>
      <w:r>
        <w:t>(grijs kader)</w:t>
      </w:r>
    </w:p>
    <w:p w:rsidR="005053B8" w:rsidRPr="005053B8" w:rsidRDefault="005053B8" w:rsidP="005053B8">
      <w:r w:rsidRPr="005053B8">
        <w:t xml:space="preserve">is een geheel van rituelen, meestal luidruchtige en gemaskerde demonstraties, die werden opgezet om een persoon te vernederen die bepaalde normen van de gemeenschap had overtreden. De rituelen waren diep ingebed in het vroegmoderne gemeenschapsleven en kwamen in heel Europa onder verschillende namen voor: </w:t>
      </w:r>
      <w:proofErr w:type="spellStart"/>
      <w:r w:rsidRPr="005053B8">
        <w:t>mattinata</w:t>
      </w:r>
      <w:proofErr w:type="spellEnd"/>
      <w:r w:rsidRPr="005053B8">
        <w:t xml:space="preserve"> in Italië; skimmington </w:t>
      </w:r>
      <w:proofErr w:type="spellStart"/>
      <w:r w:rsidRPr="005053B8">
        <w:t>ride</w:t>
      </w:r>
      <w:proofErr w:type="spellEnd"/>
      <w:r w:rsidRPr="005053B8">
        <w:t xml:space="preserve"> in Engeland, charivari in Frankrijk; ketelmuziek in de Nederlanden. Het is een vorm van sociale controle en toont de </w:t>
      </w:r>
      <w:proofErr w:type="spellStart"/>
      <w:r w:rsidRPr="005053B8">
        <w:t>veelgelaagdheid</w:t>
      </w:r>
      <w:proofErr w:type="spellEnd"/>
      <w:r w:rsidRPr="005053B8">
        <w:t xml:space="preserve"> van de notie ‘eer’. Iedereen nam deel aan dit fenomeen en in de steden waren vooral </w:t>
      </w:r>
      <w:proofErr w:type="spellStart"/>
      <w:r w:rsidRPr="005053B8">
        <w:t>domniante</w:t>
      </w:r>
      <w:proofErr w:type="spellEnd"/>
      <w:r w:rsidRPr="005053B8">
        <w:t xml:space="preserve"> vrouwen het object van dergelijke spotternij. </w:t>
      </w:r>
    </w:p>
    <w:p w:rsidR="005053B8" w:rsidRPr="005053B8" w:rsidRDefault="005053B8" w:rsidP="005053B8"/>
    <w:p w:rsidR="005053B8" w:rsidRDefault="005053B8" w:rsidP="005053B8">
      <w:pPr>
        <w:pStyle w:val="Kop2"/>
      </w:pPr>
      <w:proofErr w:type="spellStart"/>
      <w:r w:rsidRPr="005053B8">
        <w:lastRenderedPageBreak/>
        <w:t>Encomienda</w:t>
      </w:r>
      <w:proofErr w:type="spellEnd"/>
      <w:r w:rsidRPr="005053B8">
        <w:t xml:space="preserve">: </w:t>
      </w:r>
    </w:p>
    <w:p w:rsidR="005053B8" w:rsidRPr="005053B8" w:rsidRDefault="005053B8" w:rsidP="005053B8">
      <w:pPr>
        <w:jc w:val="both"/>
      </w:pPr>
      <w:r w:rsidRPr="005053B8">
        <w:t xml:space="preserve">grondgebied door de Spaanse koning (aanvankelijk Filips II) uitgegeven voor mensen die zich op de kolonies begaven. </w:t>
      </w:r>
      <w:proofErr w:type="spellStart"/>
      <w:r w:rsidRPr="005053B8">
        <w:t>Encomenderos</w:t>
      </w:r>
      <w:proofErr w:type="spellEnd"/>
      <w:r w:rsidRPr="005053B8">
        <w:t xml:space="preserve"> kregen een grondgebied met Indianen op, voor wiens onderricht ze moesten instaan (maar waar veel misstanden gebeurden - zie B De Las </w:t>
      </w:r>
      <w:proofErr w:type="spellStart"/>
      <w:r w:rsidRPr="005053B8">
        <w:t>Casas</w:t>
      </w:r>
      <w:proofErr w:type="spellEnd"/>
      <w:r w:rsidRPr="005053B8">
        <w:t xml:space="preserve">, A de </w:t>
      </w:r>
      <w:proofErr w:type="spellStart"/>
      <w:r w:rsidRPr="005053B8">
        <w:t>Montesinos</w:t>
      </w:r>
      <w:proofErr w:type="spellEnd"/>
      <w:r w:rsidRPr="005053B8">
        <w:t xml:space="preserve"> en </w:t>
      </w:r>
      <w:proofErr w:type="spellStart"/>
      <w:r w:rsidRPr="005053B8">
        <w:t>Nuevas</w:t>
      </w:r>
      <w:proofErr w:type="spellEnd"/>
      <w:r w:rsidRPr="005053B8">
        <w:t xml:space="preserve"> </w:t>
      </w:r>
      <w:proofErr w:type="spellStart"/>
      <w:r w:rsidRPr="005053B8">
        <w:t>Leyes</w:t>
      </w:r>
      <w:proofErr w:type="spellEnd"/>
      <w:r w:rsidRPr="005053B8">
        <w:t xml:space="preserve">) en die konden genieten van de opbrengst die de indianen voor hen vergaarden. </w:t>
      </w:r>
    </w:p>
    <w:p w:rsidR="005053B8" w:rsidRPr="005053B8" w:rsidRDefault="005053B8" w:rsidP="005053B8">
      <w:r w:rsidRPr="005053B8">
        <w:t xml:space="preserve"> </w:t>
      </w:r>
    </w:p>
    <w:p w:rsidR="005053B8" w:rsidRDefault="005053B8" w:rsidP="005053B8">
      <w:pPr>
        <w:pStyle w:val="Kop2"/>
      </w:pPr>
      <w:r w:rsidRPr="005053B8">
        <w:t>Nederlanden:</w:t>
      </w:r>
    </w:p>
    <w:p w:rsidR="005053B8" w:rsidRPr="005053B8" w:rsidRDefault="005053B8" w:rsidP="005053B8"/>
    <w:p w:rsidR="005053B8" w:rsidRDefault="005053B8" w:rsidP="005053B8">
      <w:pPr>
        <w:pStyle w:val="Kop2"/>
      </w:pPr>
      <w:r w:rsidRPr="005053B8">
        <w:t xml:space="preserve">Grand Tour: </w:t>
      </w:r>
    </w:p>
    <w:p w:rsidR="005053B8" w:rsidRPr="005053B8" w:rsidRDefault="005053B8" w:rsidP="005053B8">
      <w:r w:rsidRPr="005053B8">
        <w:t xml:space="preserve">Jongens uit de hoogste sociale klassen sloten hun studies af met een buitenlandse reis. Meestal werd die gemaakt naar Italië, de bakermat van de Renaissance. Die reis was bedoeld om allerlei sociale contacten te leggen en om het verwerven van een vreemde taal. Vanaf de 16e eeuw werd het niet alleen meer gezien om </w:t>
      </w:r>
      <w:proofErr w:type="spellStart"/>
      <w:r w:rsidRPr="005053B8">
        <w:t>pracktische</w:t>
      </w:r>
      <w:proofErr w:type="spellEnd"/>
      <w:r w:rsidRPr="005053B8">
        <w:t xml:space="preserve"> redenen (eventueel voor een politieke of diplomatieke carrière), maar ook als element van persoonlijke ontwikkeling en cultuur.</w:t>
      </w:r>
    </w:p>
    <w:p w:rsidR="005053B8" w:rsidRPr="005053B8" w:rsidRDefault="005053B8" w:rsidP="005053B8"/>
    <w:p w:rsidR="005053B8" w:rsidRDefault="005053B8" w:rsidP="005053B8">
      <w:pPr>
        <w:pStyle w:val="Kop2"/>
        <w:rPr>
          <w:shd w:val="clear" w:color="auto" w:fill="EBEADD"/>
        </w:rPr>
      </w:pPr>
      <w:proofErr w:type="spellStart"/>
      <w:r w:rsidRPr="005053B8">
        <w:t>Liberum</w:t>
      </w:r>
      <w:proofErr w:type="spellEnd"/>
      <w:r w:rsidRPr="005053B8">
        <w:t xml:space="preserve"> veto</w:t>
      </w:r>
      <w:r w:rsidRPr="005053B8">
        <w:rPr>
          <w:shd w:val="clear" w:color="auto" w:fill="EBEADD"/>
        </w:rPr>
        <w:t>:</w:t>
      </w:r>
    </w:p>
    <w:p w:rsidR="005053B8" w:rsidRPr="005053B8" w:rsidRDefault="005053B8" w:rsidP="005053B8">
      <w:r w:rsidRPr="005053B8">
        <w:t xml:space="preserve">Het Pools-Litouwse Gemenebest werd aanvankelijk bestuurd door een parlement genaamd de </w:t>
      </w:r>
      <w:proofErr w:type="spellStart"/>
      <w:r w:rsidRPr="005053B8">
        <w:t>Sejm</w:t>
      </w:r>
      <w:proofErr w:type="spellEnd"/>
      <w:r w:rsidRPr="005053B8">
        <w:t xml:space="preserve">. De </w:t>
      </w:r>
      <w:proofErr w:type="spellStart"/>
      <w:r w:rsidRPr="005053B8">
        <w:t>Sejm</w:t>
      </w:r>
      <w:proofErr w:type="spellEnd"/>
      <w:r w:rsidRPr="005053B8">
        <w:t xml:space="preserve"> werd beheerst door een groep vooraanstaande aristocraten: de </w:t>
      </w:r>
      <w:proofErr w:type="spellStart"/>
      <w:r w:rsidRPr="005053B8">
        <w:t>Szlachta</w:t>
      </w:r>
      <w:proofErr w:type="spellEnd"/>
      <w:r w:rsidRPr="005053B8">
        <w:t xml:space="preserve">. Een overzichtelijk bestuur was het allerminst, elk lid van de </w:t>
      </w:r>
      <w:proofErr w:type="spellStart"/>
      <w:r w:rsidRPr="005053B8">
        <w:t>Sejm</w:t>
      </w:r>
      <w:proofErr w:type="spellEnd"/>
      <w:r w:rsidRPr="005053B8">
        <w:t xml:space="preserve"> had namelijk een ‘</w:t>
      </w:r>
      <w:proofErr w:type="spellStart"/>
      <w:r w:rsidRPr="005053B8">
        <w:t>Liberum</w:t>
      </w:r>
      <w:proofErr w:type="spellEnd"/>
      <w:r w:rsidRPr="005053B8">
        <w:t xml:space="preserve"> veto’, dat betekent dat zij dus een veto recht hadden op elk voorstel waar het parlement mee afkwam. Bijvoorbeeld wanneer er een voorstel kwam &amp; 99/100 </w:t>
      </w:r>
      <w:proofErr w:type="spellStart"/>
      <w:r w:rsidRPr="005053B8">
        <w:t>vd</w:t>
      </w:r>
      <w:proofErr w:type="spellEnd"/>
      <w:r w:rsidRPr="005053B8">
        <w:t xml:space="preserve"> leden van de </w:t>
      </w:r>
      <w:proofErr w:type="spellStart"/>
      <w:r w:rsidRPr="005053B8">
        <w:t>Sejm</w:t>
      </w:r>
      <w:proofErr w:type="spellEnd"/>
      <w:r w:rsidRPr="005053B8">
        <w:t xml:space="preserve"> was voor, maar 1 lid zette zijn veto in, ging het voorstel niet door. Ook met het verkiezen van een nieuwe koning bracht dit moeilijkheden. Het </w:t>
      </w:r>
      <w:proofErr w:type="spellStart"/>
      <w:r w:rsidRPr="005053B8">
        <w:t>Liberum</w:t>
      </w:r>
      <w:proofErr w:type="spellEnd"/>
      <w:r w:rsidRPr="005053B8">
        <w:t xml:space="preserve"> Veto zorgde voor een chaotisch &amp; structureel verdeeld bestuur. </w:t>
      </w:r>
    </w:p>
    <w:p w:rsidR="005053B8" w:rsidRPr="005053B8" w:rsidRDefault="005053B8" w:rsidP="005053B8"/>
    <w:p w:rsidR="00767009" w:rsidRDefault="005053B8" w:rsidP="005053B8">
      <w:pPr>
        <w:pStyle w:val="Kop2"/>
      </w:pPr>
      <w:r w:rsidRPr="005053B8">
        <w:t xml:space="preserve">Unie van Utrecht, </w:t>
      </w:r>
    </w:p>
    <w:p w:rsidR="00767009" w:rsidRDefault="00767009" w:rsidP="005053B8">
      <w:pPr>
        <w:pStyle w:val="Kop2"/>
      </w:pPr>
    </w:p>
    <w:p w:rsidR="00767009" w:rsidRDefault="005053B8" w:rsidP="005053B8">
      <w:pPr>
        <w:pStyle w:val="Kop2"/>
      </w:pPr>
      <w:proofErr w:type="spellStart"/>
      <w:r w:rsidRPr="005053B8">
        <w:t>Encomendero</w:t>
      </w:r>
      <w:proofErr w:type="spellEnd"/>
      <w:r w:rsidRPr="005053B8">
        <w:t xml:space="preserve">, </w:t>
      </w:r>
    </w:p>
    <w:p w:rsidR="00767009" w:rsidRDefault="00767009" w:rsidP="005053B8">
      <w:pPr>
        <w:pStyle w:val="Kop2"/>
      </w:pPr>
    </w:p>
    <w:p w:rsidR="00767009" w:rsidRDefault="00767009" w:rsidP="005053B8">
      <w:pPr>
        <w:pStyle w:val="Kop2"/>
      </w:pPr>
    </w:p>
    <w:p w:rsidR="005053B8" w:rsidRPr="005053B8" w:rsidRDefault="005053B8" w:rsidP="005053B8">
      <w:pPr>
        <w:pStyle w:val="Kop2"/>
      </w:pPr>
      <w:proofErr w:type="spellStart"/>
      <w:r w:rsidRPr="005053B8">
        <w:t>Melanchthon</w:t>
      </w:r>
      <w:proofErr w:type="spellEnd"/>
    </w:p>
    <w:p w:rsidR="005053B8" w:rsidRPr="005053B8" w:rsidRDefault="005053B8" w:rsidP="005053B8"/>
    <w:p w:rsidR="005053B8" w:rsidRDefault="005053B8" w:rsidP="005053B8">
      <w:pPr>
        <w:pStyle w:val="Kop2"/>
      </w:pPr>
      <w:r w:rsidRPr="005053B8">
        <w:t xml:space="preserve">Unie van Utrecht </w:t>
      </w:r>
    </w:p>
    <w:p w:rsidR="005053B8" w:rsidRPr="005053B8" w:rsidRDefault="005053B8" w:rsidP="005053B8">
      <w:r w:rsidRPr="005053B8">
        <w:t xml:space="preserve">is de unie van opstandige gewesten die genoeg hadden van de overheersing en geringe verdraagzaamheid van koning Filips II die gevormd werd in 1579. Het was een reactie op de unie van Atrecht die door de aan Filips II loyale provincies gevormd was enkele weken ervoor. </w:t>
      </w:r>
    </w:p>
    <w:p w:rsidR="00660F37" w:rsidRPr="005053B8" w:rsidRDefault="005053B8">
      <w:r w:rsidRPr="005053B8">
        <w:t>(andere begrippen niet uitgelegd)</w:t>
      </w:r>
    </w:p>
    <w:p w:rsidR="005053B8" w:rsidRPr="005053B8" w:rsidRDefault="005053B8" w:rsidP="005053B8">
      <w:pPr>
        <w:pStyle w:val="Kop2"/>
      </w:pPr>
      <w:r w:rsidRPr="005053B8">
        <w:lastRenderedPageBreak/>
        <w:t>Vrede van Westfalen</w:t>
      </w:r>
    </w:p>
    <w:p w:rsidR="005053B8" w:rsidRPr="005053B8" w:rsidRDefault="005053B8" w:rsidP="005053B8">
      <w:pPr>
        <w:jc w:val="both"/>
      </w:pPr>
      <w:r w:rsidRPr="005053B8">
        <w:t xml:space="preserve">De vrede van Westfalen uit 1648 was een combinatie van de vredesverdragen van Münster en Osnabrück, die respectievelijk een einde maakten aan de 80-jarige oorlog en de 30-jarige oorlog. </w:t>
      </w:r>
    </w:p>
    <w:p w:rsidR="005053B8" w:rsidRPr="005053B8" w:rsidRDefault="005053B8" w:rsidP="005053B8">
      <w:pPr>
        <w:jc w:val="both"/>
      </w:pPr>
    </w:p>
    <w:p w:rsidR="005053B8" w:rsidRPr="005053B8" w:rsidRDefault="005053B8" w:rsidP="005053B8">
      <w:pPr>
        <w:pStyle w:val="Kop2"/>
      </w:pPr>
      <w:proofErr w:type="spellStart"/>
      <w:r w:rsidRPr="005053B8">
        <w:t>Schmalkadisch</w:t>
      </w:r>
      <w:proofErr w:type="spellEnd"/>
      <w:r w:rsidRPr="005053B8">
        <w:t xml:space="preserve"> verbond</w:t>
      </w:r>
    </w:p>
    <w:p w:rsidR="005053B8" w:rsidRPr="005053B8" w:rsidRDefault="005053B8" w:rsidP="005053B8">
      <w:pPr>
        <w:jc w:val="both"/>
      </w:pPr>
      <w:r w:rsidRPr="005053B8">
        <w:t xml:space="preserve">Een verbond, opgericht in 1531 door de protestantse rijksvorsteden en rijkssteden tegen de keizer. Zij ijverden voor de erkenning van het Lutheranisme. De oprichting van dit verbond was een reactie van de protestanten op de Rijksdag van </w:t>
      </w:r>
      <w:proofErr w:type="spellStart"/>
      <w:r w:rsidRPr="005053B8">
        <w:t>Ausburg</w:t>
      </w:r>
      <w:proofErr w:type="spellEnd"/>
      <w:r w:rsidRPr="005053B8">
        <w:t xml:space="preserve">, die in 1530 was bijeengeroepen door Karel V als een verzoeningspoging voor de spanningen veroorzaakt door Maarten Luther. . In het verlengde hiervan vond in 1546-1547 de </w:t>
      </w:r>
      <w:proofErr w:type="spellStart"/>
      <w:r w:rsidRPr="005053B8">
        <w:t>Schmalkaldische</w:t>
      </w:r>
      <w:proofErr w:type="spellEnd"/>
      <w:r w:rsidRPr="005053B8">
        <w:t xml:space="preserve"> oorlog plaats tussen het </w:t>
      </w:r>
      <w:proofErr w:type="spellStart"/>
      <w:r w:rsidRPr="005053B8">
        <w:t>Schmalkaldisch</w:t>
      </w:r>
      <w:proofErr w:type="spellEnd"/>
      <w:r w:rsidRPr="005053B8">
        <w:t xml:space="preserve"> verbond en Keizer Karel - door de Frans-Spaanse oorlogen en de strijd tegen de Ottomanen werd de strijd even uitgesteld. De keizer won.</w:t>
      </w:r>
    </w:p>
    <w:p w:rsidR="005053B8" w:rsidRPr="005053B8" w:rsidRDefault="005053B8" w:rsidP="005053B8">
      <w:pPr>
        <w:jc w:val="both"/>
      </w:pPr>
    </w:p>
    <w:p w:rsidR="005053B8" w:rsidRPr="005053B8" w:rsidRDefault="005053B8" w:rsidP="005053B8">
      <w:pPr>
        <w:pStyle w:val="Kop2"/>
      </w:pPr>
      <w:r w:rsidRPr="005053B8">
        <w:t>De gouden bul</w:t>
      </w:r>
    </w:p>
    <w:p w:rsidR="005053B8" w:rsidRPr="005053B8" w:rsidRDefault="005053B8" w:rsidP="005053B8">
      <w:pPr>
        <w:jc w:val="both"/>
      </w:pPr>
      <w:r w:rsidRPr="005053B8">
        <w:t xml:space="preserve">-De keizerskroon werd bij keuze toegewezen, de Gouden Bul (1356) zorgde er voor dat het kiesrecht in handen kwam van een keurvorstencollege, bestaand uit </w:t>
      </w:r>
      <w:r w:rsidRPr="005053B8">
        <w:rPr>
          <w:b/>
        </w:rPr>
        <w:t>drie geestelijke keurvorsten</w:t>
      </w:r>
      <w:r w:rsidRPr="005053B8">
        <w:t xml:space="preserve"> : de aartsbisschoppen van Mainz, Keulen en Trier ; en uit </w:t>
      </w:r>
      <w:r w:rsidRPr="005053B8">
        <w:rPr>
          <w:b/>
        </w:rPr>
        <w:t>vier wereldlijke keurvorsten</w:t>
      </w:r>
      <w:r w:rsidRPr="005053B8">
        <w:t xml:space="preserve"> : koningen van Bohemen, de hertog van Saksen, de paltsgraaf van de Rijn en de markgraaf van Brandenburg. In principe was het wel zo dat de keizer nog steeds tijdens zijn leven zijn opvolging regelde in samenspraak met de keurvorsten. Die kozen dan een ‘Roomse Koning’, deze titel kwam neer op een verkiezing als troonopvolger. Bij dood van zetelende keizer werd Roomse Koning automatisch de nieuwe keizer.</w:t>
      </w:r>
    </w:p>
    <w:sectPr w:rsidR="005053B8" w:rsidRPr="005053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7A" w:rsidRDefault="0023777A" w:rsidP="005053B8">
      <w:pPr>
        <w:spacing w:after="0" w:line="240" w:lineRule="auto"/>
      </w:pPr>
      <w:r>
        <w:separator/>
      </w:r>
    </w:p>
  </w:endnote>
  <w:endnote w:type="continuationSeparator" w:id="0">
    <w:p w:rsidR="0023777A" w:rsidRDefault="0023777A" w:rsidP="0050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30651"/>
      <w:docPartObj>
        <w:docPartGallery w:val="Page Numbers (Bottom of Page)"/>
        <w:docPartUnique/>
      </w:docPartObj>
    </w:sdtPr>
    <w:sdtContent>
      <w:p w:rsidR="00767009" w:rsidRDefault="00767009">
        <w:pPr>
          <w:pStyle w:val="Voettekst"/>
          <w:jc w:val="right"/>
        </w:pPr>
        <w:r>
          <w:fldChar w:fldCharType="begin"/>
        </w:r>
        <w:r>
          <w:instrText>PAGE   \* MERGEFORMAT</w:instrText>
        </w:r>
        <w:r>
          <w:fldChar w:fldCharType="separate"/>
        </w:r>
        <w:r>
          <w:rPr>
            <w:lang w:val="nl-NL"/>
          </w:rPr>
          <w:t>2</w:t>
        </w:r>
        <w:r>
          <w:fldChar w:fldCharType="end"/>
        </w:r>
      </w:p>
    </w:sdtContent>
  </w:sdt>
  <w:p w:rsidR="00767009" w:rsidRDefault="007670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7A" w:rsidRDefault="0023777A" w:rsidP="005053B8">
      <w:pPr>
        <w:spacing w:after="0" w:line="240" w:lineRule="auto"/>
      </w:pPr>
      <w:r>
        <w:separator/>
      </w:r>
    </w:p>
  </w:footnote>
  <w:footnote w:type="continuationSeparator" w:id="0">
    <w:p w:rsidR="0023777A" w:rsidRDefault="0023777A" w:rsidP="0050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659"/>
    <w:multiLevelType w:val="multilevel"/>
    <w:tmpl w:val="87264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B8"/>
    <w:rsid w:val="0023777A"/>
    <w:rsid w:val="005053B8"/>
    <w:rsid w:val="00660F37"/>
    <w:rsid w:val="007277D7"/>
    <w:rsid w:val="00767009"/>
    <w:rsid w:val="00C479F5"/>
    <w:rsid w:val="00CF70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867C"/>
  <w15:chartTrackingRefBased/>
  <w15:docId w15:val="{55946AD2-C9EB-4C96-A935-A52F6AE5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3B8"/>
    <w:rPr>
      <w:rFonts w:eastAsiaTheme="minorEastAsia"/>
      <w:lang w:eastAsia="nl-BE"/>
    </w:rPr>
  </w:style>
  <w:style w:type="paragraph" w:styleId="Kop2">
    <w:name w:val="heading 2"/>
    <w:basedOn w:val="Standaard"/>
    <w:next w:val="Standaard"/>
    <w:link w:val="Kop2Char"/>
    <w:uiPriority w:val="9"/>
    <w:unhideWhenUsed/>
    <w:qFormat/>
    <w:rsid w:val="005053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5053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053B8"/>
    <w:rPr>
      <w:rFonts w:asciiTheme="majorHAnsi" w:eastAsiaTheme="majorEastAsia" w:hAnsiTheme="majorHAnsi" w:cstheme="majorBidi"/>
      <w:color w:val="2F5496" w:themeColor="accent1" w:themeShade="BF"/>
      <w:sz w:val="32"/>
      <w:szCs w:val="32"/>
      <w:lang w:eastAsia="nl-BE"/>
    </w:rPr>
  </w:style>
  <w:style w:type="paragraph" w:styleId="Lijstalinea">
    <w:name w:val="List Paragraph"/>
    <w:basedOn w:val="Standaard"/>
    <w:uiPriority w:val="34"/>
    <w:qFormat/>
    <w:rsid w:val="005053B8"/>
    <w:pPr>
      <w:ind w:left="720"/>
      <w:contextualSpacing/>
    </w:pPr>
  </w:style>
  <w:style w:type="paragraph" w:styleId="Koptekst">
    <w:name w:val="header"/>
    <w:basedOn w:val="Standaard"/>
    <w:link w:val="KoptekstChar"/>
    <w:uiPriority w:val="99"/>
    <w:unhideWhenUsed/>
    <w:rsid w:val="005053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53B8"/>
    <w:rPr>
      <w:rFonts w:eastAsiaTheme="minorEastAsia"/>
      <w:lang w:eastAsia="nl-BE"/>
    </w:rPr>
  </w:style>
  <w:style w:type="paragraph" w:styleId="Voettekst">
    <w:name w:val="footer"/>
    <w:basedOn w:val="Standaard"/>
    <w:link w:val="VoettekstChar"/>
    <w:uiPriority w:val="99"/>
    <w:unhideWhenUsed/>
    <w:rsid w:val="005053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53B8"/>
    <w:rPr>
      <w:rFonts w:eastAsiaTheme="minorEastAsia"/>
      <w:lang w:eastAsia="nl-BE"/>
    </w:rPr>
  </w:style>
  <w:style w:type="character" w:customStyle="1" w:styleId="Kop3Char">
    <w:name w:val="Kop 3 Char"/>
    <w:basedOn w:val="Standaardalinea-lettertype"/>
    <w:link w:val="Kop3"/>
    <w:uiPriority w:val="9"/>
    <w:rsid w:val="005053B8"/>
    <w:rPr>
      <w:rFonts w:asciiTheme="majorHAnsi" w:eastAsiaTheme="majorEastAsia" w:hAnsiTheme="majorHAnsi" w:cstheme="majorBidi"/>
      <w:color w:val="1F3763" w:themeColor="accent1" w:themeShade="7F"/>
      <w:sz w:val="24"/>
      <w:szCs w:val="24"/>
      <w:lang w:eastAsia="nl-BE"/>
    </w:rPr>
  </w:style>
  <w:style w:type="paragraph" w:styleId="Ballontekst">
    <w:name w:val="Balloon Text"/>
    <w:basedOn w:val="Standaard"/>
    <w:link w:val="BallontekstChar"/>
    <w:uiPriority w:val="99"/>
    <w:semiHidden/>
    <w:unhideWhenUsed/>
    <w:rsid w:val="007670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7009"/>
    <w:rPr>
      <w:rFonts w:ascii="Segoe UI" w:eastAsiaTheme="minorEastAsia"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1933</Words>
  <Characters>10632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Liete The 1st</dc:creator>
  <cp:keywords/>
  <dc:description/>
  <cp:lastModifiedBy>Liete The 1st</cp:lastModifiedBy>
  <cp:revision>2</cp:revision>
  <cp:lastPrinted>2020-08-25T19:19:00Z</cp:lastPrinted>
  <dcterms:created xsi:type="dcterms:W3CDTF">2020-08-23T22:00:00Z</dcterms:created>
  <dcterms:modified xsi:type="dcterms:W3CDTF">2020-08-25T19:20:00Z</dcterms:modified>
</cp:coreProperties>
</file>